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A77F5" w14:textId="77777777" w:rsidR="00E8701E" w:rsidRPr="009B1ECD" w:rsidRDefault="00E8701E" w:rsidP="00E8701E">
      <w:pPr>
        <w:pStyle w:val="TITRE1"/>
      </w:pPr>
      <w:r w:rsidRPr="009B1ECD">
        <w:t>Politique de rémunération</w:t>
      </w:r>
    </w:p>
    <w:p w14:paraId="1F48CAF2" w14:textId="77777777" w:rsidR="00E8701E" w:rsidRPr="00A2103D" w:rsidRDefault="00E8701E" w:rsidP="00E8701E">
      <w:pPr>
        <w:pStyle w:val="TITRE2SANSNUMERO"/>
      </w:pPr>
      <w:r w:rsidRPr="00A2103D">
        <w:t>Généralités</w:t>
      </w:r>
    </w:p>
    <w:p w14:paraId="469E70B1" w14:textId="646ECAF1" w:rsidR="00E8701E" w:rsidRPr="00D40787" w:rsidRDefault="00E8701E" w:rsidP="00E8701E">
      <w:pPr>
        <w:pStyle w:val="BODYCOPYAVECINTERPARAGRAPHE"/>
      </w:pPr>
      <w:r w:rsidRPr="00D40787">
        <w:t xml:space="preserve">La présente Politique de rémunération a été adoptée par le conseil d’administration de la Financière de Tubize en application de l’article 7:89/1 du Code des Sociétés et des Associations et sera soumise pour approbation à l’Assemblée générale ordinaire du </w:t>
      </w:r>
      <w:r>
        <w:t>25</w:t>
      </w:r>
      <w:r w:rsidRPr="00D40787">
        <w:t xml:space="preserve"> avril 202</w:t>
      </w:r>
      <w:r>
        <w:t>5</w:t>
      </w:r>
      <w:r w:rsidRPr="00D40787">
        <w:t>.</w:t>
      </w:r>
    </w:p>
    <w:p w14:paraId="47561AC8" w14:textId="77777777" w:rsidR="00E8701E" w:rsidRPr="00D40787" w:rsidRDefault="00E8701E" w:rsidP="00E8701E">
      <w:pPr>
        <w:pStyle w:val="BODYCOPYAVECINTERPARAGRAPHE"/>
      </w:pPr>
      <w:r w:rsidRPr="00D40787">
        <w:t xml:space="preserve">Cette politique a été établie en tenant compte du fait que la Financière de Tubize est une société holding qui n’a pas d’activité commerciale et qui a comme principal actif sa participation stable dans UCB SA. La Financière de Tubize n’a pas d’administrateur exécutif ni de salarié. </w:t>
      </w:r>
      <w:r w:rsidRPr="003A26F4">
        <w:t>Le seul dirigeant exécutif de la société est son directeur.</w:t>
      </w:r>
      <w:r w:rsidRPr="00D40787">
        <w:t xml:space="preserve"> </w:t>
      </w:r>
    </w:p>
    <w:p w14:paraId="4D4E3463" w14:textId="77777777" w:rsidR="00E8701E" w:rsidRPr="00D40787" w:rsidRDefault="00E8701E" w:rsidP="00E8701E">
      <w:pPr>
        <w:pStyle w:val="BODYCOPYAVECINTERPARAGRAPHE"/>
      </w:pPr>
      <w:r w:rsidRPr="00D40787">
        <w:t>Le conseil d’administration de Tubize n’a pas davantage de comités spécialisés.  En vertu de l’article 7:100, §3 du CSA, la Société est en effet exemptée de l’obligation de constituer un comité de rémunération.  Les fonctions dévolues à ce comité sont donc exercées par le conseil dans son ensemble.</w:t>
      </w:r>
    </w:p>
    <w:p w14:paraId="4C3C899D" w14:textId="77777777" w:rsidR="00E8701E" w:rsidRPr="00D40787" w:rsidRDefault="00E8701E" w:rsidP="00E8701E">
      <w:pPr>
        <w:pStyle w:val="BODYCOPYAVECINTERPARAGRAPHE"/>
      </w:pPr>
      <w:r w:rsidRPr="00D40787">
        <w:t>Une Politique de rémunération simple se justifie pleinement compte tenu des spécificités de la société résumées ci-dessus, elle est conforme aux intérêts de celle-ci et de nature à contribuer à sa pérennité à long terme.</w:t>
      </w:r>
    </w:p>
    <w:p w14:paraId="49782919" w14:textId="77777777" w:rsidR="00E8701E" w:rsidRPr="00D40787" w:rsidRDefault="00E8701E" w:rsidP="00E8701E">
      <w:pPr>
        <w:pStyle w:val="BODYCOPYAVECINTERPARAGRAPHE"/>
      </w:pPr>
      <w:r w:rsidRPr="00D40787">
        <w:t>Les montants visés dans la Politique de rémunération sont hors TVA et cotisations sociales patronales éventuelles qui seront prises en charge par la Financière de Tubize.</w:t>
      </w:r>
    </w:p>
    <w:p w14:paraId="21CD6E7D" w14:textId="77777777" w:rsidR="00E8701E" w:rsidRPr="00A2103D" w:rsidRDefault="00E8701E" w:rsidP="00E8701E">
      <w:pPr>
        <w:pStyle w:val="TITRE2SANSNUMERO"/>
      </w:pPr>
      <w:r w:rsidRPr="00A2103D">
        <w:t xml:space="preserve">Rémunération des membres du Conseil d’administration </w:t>
      </w:r>
    </w:p>
    <w:p w14:paraId="6114730C" w14:textId="77777777" w:rsidR="00E8701E" w:rsidRPr="00D40787" w:rsidRDefault="00E8701E" w:rsidP="00E8701E">
      <w:pPr>
        <w:pStyle w:val="BODYCOPYAVECINTERPARAGRAPHE"/>
        <w:spacing w:after="120"/>
      </w:pPr>
      <w:r w:rsidRPr="00D40787">
        <w:t xml:space="preserve">Les administrateurs de la Financière de Tubize sont exclusivement rémunérés par des émoluments fixes qui ont été fixées par l’Assemblée générale ordinaire de 2017 au titre des frais généraux conformément à l’article 14 des statuts. </w:t>
      </w:r>
    </w:p>
    <w:p w14:paraId="688E71B1" w14:textId="77777777" w:rsidR="00E8701E" w:rsidRPr="00D40787" w:rsidRDefault="00E8701E" w:rsidP="00E8701E">
      <w:pPr>
        <w:pStyle w:val="BODYCOPYAVECINTERPARAGRAPHE"/>
        <w:spacing w:after="120"/>
      </w:pPr>
      <w:r w:rsidRPr="00D40787">
        <w:t>Cette assemblée générale a fixé, pour une durée indéterminée, la rémunération individuelle des administrateurs comme suit :</w:t>
      </w:r>
    </w:p>
    <w:p w14:paraId="3BAC8771" w14:textId="77777777" w:rsidR="00E8701E" w:rsidRPr="00D40787" w:rsidRDefault="00E8701E" w:rsidP="00E8701E">
      <w:pPr>
        <w:pStyle w:val="ListParagraph"/>
        <w:numPr>
          <w:ilvl w:val="0"/>
          <w:numId w:val="14"/>
        </w:numPr>
        <w:spacing w:after="0" w:line="240" w:lineRule="auto"/>
        <w:ind w:left="714" w:hanging="357"/>
        <w:contextualSpacing w:val="0"/>
        <w:jc w:val="both"/>
        <w:rPr>
          <w:rFonts w:ascii="Tw Cen MT" w:hAnsi="Tw Cen MT"/>
          <w:sz w:val="21"/>
          <w:szCs w:val="21"/>
          <w:lang w:val="fr-FR"/>
        </w:rPr>
      </w:pPr>
      <w:r w:rsidRPr="00D40787">
        <w:rPr>
          <w:rFonts w:ascii="Tw Cen MT" w:hAnsi="Tw Cen MT"/>
          <w:sz w:val="21"/>
          <w:szCs w:val="21"/>
          <w:lang w:val="fr-FR"/>
        </w:rPr>
        <w:t>Un montant fixe de € 30.000 par an, et</w:t>
      </w:r>
    </w:p>
    <w:p w14:paraId="64D4C25B" w14:textId="77777777" w:rsidR="00E8701E" w:rsidRDefault="00E8701E" w:rsidP="00E8701E">
      <w:pPr>
        <w:pStyle w:val="ListParagraph"/>
        <w:numPr>
          <w:ilvl w:val="0"/>
          <w:numId w:val="14"/>
        </w:numPr>
        <w:spacing w:after="0" w:line="240" w:lineRule="auto"/>
        <w:ind w:left="714" w:hanging="357"/>
        <w:contextualSpacing w:val="0"/>
        <w:jc w:val="both"/>
        <w:rPr>
          <w:rFonts w:ascii="Tw Cen MT" w:hAnsi="Tw Cen MT"/>
          <w:sz w:val="21"/>
          <w:szCs w:val="21"/>
          <w:lang w:val="fr-FR"/>
        </w:rPr>
      </w:pPr>
      <w:r w:rsidRPr="00D40787">
        <w:rPr>
          <w:rFonts w:ascii="Tw Cen MT" w:hAnsi="Tw Cen MT"/>
          <w:sz w:val="21"/>
          <w:szCs w:val="21"/>
          <w:lang w:val="fr-FR"/>
        </w:rPr>
        <w:t>Un jeton de présence de € 1.000 par réunion du conseil d’administration.</w:t>
      </w:r>
    </w:p>
    <w:p w14:paraId="2175A841" w14:textId="77777777" w:rsidR="00E8701E" w:rsidRPr="00D40787" w:rsidRDefault="00E8701E" w:rsidP="00E8701E">
      <w:pPr>
        <w:pStyle w:val="ListParagraph"/>
        <w:spacing w:after="0" w:line="240" w:lineRule="auto"/>
        <w:ind w:left="714"/>
        <w:contextualSpacing w:val="0"/>
        <w:jc w:val="both"/>
        <w:rPr>
          <w:rFonts w:ascii="Tw Cen MT" w:hAnsi="Tw Cen MT"/>
          <w:sz w:val="21"/>
          <w:szCs w:val="21"/>
          <w:lang w:val="fr-FR"/>
        </w:rPr>
      </w:pPr>
    </w:p>
    <w:p w14:paraId="513101C3" w14:textId="69BCE9E8" w:rsidR="00E8701E" w:rsidRPr="00D40787" w:rsidRDefault="00E8701E" w:rsidP="00E8701E">
      <w:pPr>
        <w:pStyle w:val="BODYCOPYAVECINTERPARAGRAPHE"/>
      </w:pPr>
      <w:r w:rsidRPr="00D40787">
        <w:t>Le président du conseil d’administration est, quant à lui,  rémunéré par un émolument fixe égal au double de celui des autres administrateurs, soit 60.000 € par an. Il reçoit le même jeton de présence que les autres administrateurs.</w:t>
      </w:r>
    </w:p>
    <w:p w14:paraId="650A2F9B" w14:textId="77777777" w:rsidR="00E8701E" w:rsidRPr="00D40787" w:rsidRDefault="00E8701E" w:rsidP="00E8701E">
      <w:pPr>
        <w:pStyle w:val="BODYCOPYAVECINTERPARAGRAPHE"/>
      </w:pPr>
      <w:r w:rsidRPr="00D40787">
        <w:t>Les administrateurs ne perçoivent pas de rémunération variable liée aux résultats ou à d’autres critères de performance, plus précisément, les administrateurs n’ont pas droit à des bonus, primes annuelles, des options sur actions ou des parts d’actions de performance, ni à un régime de retraite complémentaire ou anticipée. Les administrateurs n’ont pas non plus de rémunération en actions.</w:t>
      </w:r>
    </w:p>
    <w:p w14:paraId="52D12B7E" w14:textId="77777777" w:rsidR="00E8701E" w:rsidRPr="00D40787" w:rsidRDefault="00E8701E" w:rsidP="00E8701E">
      <w:pPr>
        <w:pStyle w:val="BODYCOPYAVECINTERPARAGRAPHE"/>
      </w:pPr>
      <w:r w:rsidRPr="00D40787">
        <w:t>Enfin, la Financière de Tubize n’a pas conclu de contrat avec ses administrateurs.</w:t>
      </w:r>
    </w:p>
    <w:p w14:paraId="3D7E66FA" w14:textId="77777777" w:rsidR="00E8701E" w:rsidRPr="00D40787" w:rsidRDefault="00E8701E" w:rsidP="00E8701E">
      <w:pPr>
        <w:pStyle w:val="BODYCOPYAVECINTERPARAGRAPHE"/>
      </w:pPr>
      <w:r w:rsidRPr="00D40787">
        <w:lastRenderedPageBreak/>
        <w:t xml:space="preserve">La société rembourse uniquement les frais et dépenses de déplacement des administrateurs pour les réunions et lorsqu’ils exercent leur fonction de membre du conseil d’administration. </w:t>
      </w:r>
    </w:p>
    <w:p w14:paraId="3541555F" w14:textId="77777777" w:rsidR="00E8701E" w:rsidRPr="00D40787" w:rsidRDefault="00E8701E" w:rsidP="00E8701E">
      <w:pPr>
        <w:pStyle w:val="BODYCOPYAVECINTERPARAGRAPHE"/>
      </w:pPr>
      <w:r w:rsidRPr="00D40787">
        <w:t xml:space="preserve">La société fournit également un contrat d’assurance usuel couvrant les activités des membres du conseil d’administration dans l’exercice de leurs fonctions. </w:t>
      </w:r>
    </w:p>
    <w:p w14:paraId="2674DB1B" w14:textId="77777777" w:rsidR="00E8701E" w:rsidRPr="00A2103D" w:rsidRDefault="00E8701E" w:rsidP="00E8701E">
      <w:pPr>
        <w:pStyle w:val="TITRE2SANSNUMERO"/>
      </w:pPr>
      <w:r w:rsidRPr="00A2103D">
        <w:t xml:space="preserve">Rémunération du Directeur </w:t>
      </w:r>
    </w:p>
    <w:p w14:paraId="6C065A1F" w14:textId="0131899B" w:rsidR="00E8701E" w:rsidRPr="00D40787" w:rsidRDefault="00E8701E" w:rsidP="00E8701E">
      <w:pPr>
        <w:pStyle w:val="BODYCOPYAVECINTERPARAGRAPHE"/>
      </w:pPr>
      <w:r w:rsidRPr="00D40787">
        <w:t xml:space="preserve">La convention de prestation de services régissant les relations entre </w:t>
      </w:r>
      <w:r w:rsidR="007E1855">
        <w:t>le</w:t>
      </w:r>
      <w:r w:rsidRPr="00D40787">
        <w:t xml:space="preserve"> directeur et la Société prévoit une rémunération fixe par jour presté, payable mensuellement. En ligne avec les pratiques pour ce type de fonctions, il a été décidé qu’un bonus annuel d’un montant fixe lui soit alloué en fonction de la réalisation d’objectifs qui seront établis au début de chaque exercice de commun accord avec le Président du Conseil d’administration.</w:t>
      </w:r>
    </w:p>
    <w:p w14:paraId="4ABC43C2" w14:textId="77777777" w:rsidR="00E8701E" w:rsidRPr="00D40787" w:rsidRDefault="00E8701E" w:rsidP="00E8701E">
      <w:pPr>
        <w:pStyle w:val="BODYCOPYAVECINTERPARAGRAPHE"/>
      </w:pPr>
      <w:r w:rsidRPr="00D40787">
        <w:t>Ce bonus annuel ne lui serait pas attribué en cas de faute ayant directement causé un manquement important pour la Financière de Tubize à ses obligations fiscales, comptables ou à l’égard des autorités de contrôle.</w:t>
      </w:r>
    </w:p>
    <w:p w14:paraId="338043EB" w14:textId="77777777" w:rsidR="00E8701E" w:rsidRPr="00D40787" w:rsidRDefault="00E8701E" w:rsidP="00E8701E">
      <w:pPr>
        <w:pStyle w:val="BODYCOPYAVECINTERPARAGRAPHE"/>
      </w:pPr>
      <w:r w:rsidRPr="00D40787">
        <w:t>Le directeur ne perçoit aucune autre rémunération variable ni de rémunération sous forme d’options ou d’actions de Financière de Tubize.</w:t>
      </w:r>
    </w:p>
    <w:p w14:paraId="5ABA4B10" w14:textId="77777777" w:rsidR="00E8701E" w:rsidRPr="00D40787" w:rsidRDefault="00E8701E" w:rsidP="00E8701E">
      <w:pPr>
        <w:pStyle w:val="BODYCOPYAVECINTERPARAGRAPHE"/>
      </w:pPr>
      <w:r w:rsidRPr="00D40787">
        <w:t>Une durée de préavis usuelle est prévue au cas où la convention viendrait à prendre fin.</w:t>
      </w:r>
    </w:p>
    <w:p w14:paraId="39FAED69" w14:textId="77777777" w:rsidR="00E2676C" w:rsidRPr="00E8701E" w:rsidRDefault="00E2676C" w:rsidP="00E8701E"/>
    <w:sectPr w:rsidR="00E2676C" w:rsidRPr="00E8701E" w:rsidSect="00863F61">
      <w:headerReference w:type="even" r:id="rId11"/>
      <w:headerReference w:type="default" r:id="rId12"/>
      <w:footerReference w:type="even" r:id="rId13"/>
      <w:footerReference w:type="default" r:id="rId14"/>
      <w:headerReference w:type="first" r:id="rId15"/>
      <w:footerReference w:type="first" r:id="rId16"/>
      <w:pgSz w:w="11906" w:h="16838"/>
      <w:pgMar w:top="3402" w:right="1134" w:bottom="1985"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15FDE" w14:textId="77777777" w:rsidR="001C0801" w:rsidRDefault="001C0801" w:rsidP="00F61F81">
      <w:pPr>
        <w:spacing w:after="0" w:line="240" w:lineRule="auto"/>
      </w:pPr>
      <w:r>
        <w:separator/>
      </w:r>
    </w:p>
  </w:endnote>
  <w:endnote w:type="continuationSeparator" w:id="0">
    <w:p w14:paraId="393F4E89" w14:textId="77777777" w:rsidR="001C0801" w:rsidRDefault="001C0801" w:rsidP="00F61F81">
      <w:pPr>
        <w:spacing w:after="0" w:line="240" w:lineRule="auto"/>
      </w:pPr>
      <w:r>
        <w:continuationSeparator/>
      </w:r>
    </w:p>
  </w:endnote>
  <w:endnote w:type="continuationNotice" w:id="1">
    <w:p w14:paraId="4C92C63B" w14:textId="77777777" w:rsidR="001C0801" w:rsidRDefault="001C08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wCenMTStd-SemiMedium">
    <w:altName w:val="Calibri"/>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7AD67" w14:textId="77777777" w:rsidR="001B6B0F" w:rsidRDefault="001B6B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DBD99" w14:textId="6368AECD" w:rsidR="00A241C9" w:rsidRPr="001B6B0F" w:rsidRDefault="001B6B0F" w:rsidP="00A241C9">
    <w:pPr>
      <w:autoSpaceDE w:val="0"/>
      <w:autoSpaceDN w:val="0"/>
      <w:adjustRightInd w:val="0"/>
      <w:spacing w:after="0" w:line="240" w:lineRule="auto"/>
      <w:rPr>
        <w:rFonts w:ascii="Tw Cen MT" w:hAnsi="Tw Cen MT" w:cs="TwCenMTStd-SemiMedium"/>
        <w:color w:val="000000"/>
        <w:kern w:val="0"/>
        <w:sz w:val="18"/>
        <w:szCs w:val="18"/>
      </w:rPr>
    </w:pPr>
    <w:r w:rsidRPr="001B6B0F">
      <w:rPr>
        <w:rFonts w:ascii="Tw Cen MT" w:hAnsi="Tw Cen MT" w:cs="TwCenMTStd-SemiMedium"/>
        <w:color w:val="000000"/>
        <w:kern w:val="0"/>
        <w:sz w:val="18"/>
        <w:szCs w:val="18"/>
      </w:rPr>
      <w:fldChar w:fldCharType="begin"/>
    </w:r>
    <w:r w:rsidRPr="001B6B0F">
      <w:rPr>
        <w:rFonts w:ascii="Tw Cen MT" w:hAnsi="Tw Cen MT" w:cs="TwCenMTStd-SemiMedium"/>
        <w:color w:val="000000"/>
        <w:kern w:val="0"/>
        <w:sz w:val="18"/>
        <w:szCs w:val="18"/>
      </w:rPr>
      <w:instrText>PAGE   \* MERGEFORMAT</w:instrText>
    </w:r>
    <w:r w:rsidRPr="001B6B0F">
      <w:rPr>
        <w:rFonts w:ascii="Tw Cen MT" w:hAnsi="Tw Cen MT" w:cs="TwCenMTStd-SemiMedium"/>
        <w:color w:val="000000"/>
        <w:kern w:val="0"/>
        <w:sz w:val="18"/>
        <w:szCs w:val="18"/>
      </w:rPr>
      <w:fldChar w:fldCharType="separate"/>
    </w:r>
    <w:r w:rsidRPr="001B6B0F">
      <w:rPr>
        <w:rFonts w:ascii="Tw Cen MT" w:hAnsi="Tw Cen MT" w:cs="TwCenMTStd-SemiMedium"/>
        <w:color w:val="000000"/>
        <w:kern w:val="0"/>
        <w:sz w:val="18"/>
        <w:szCs w:val="18"/>
        <w:lang w:val="fr-FR"/>
      </w:rPr>
      <w:t>1</w:t>
    </w:r>
    <w:r w:rsidRPr="001B6B0F">
      <w:rPr>
        <w:rFonts w:ascii="Tw Cen MT" w:hAnsi="Tw Cen MT" w:cs="TwCenMTStd-SemiMedium"/>
        <w:color w:val="000000"/>
        <w:kern w:val="0"/>
        <w:sz w:val="18"/>
        <w:szCs w:val="18"/>
      </w:rPr>
      <w:fldChar w:fldCharType="end"/>
    </w:r>
  </w:p>
  <w:p w14:paraId="703E0059" w14:textId="77777777" w:rsidR="00A241C9" w:rsidRDefault="00A241C9" w:rsidP="00A241C9">
    <w:pPr>
      <w:autoSpaceDE w:val="0"/>
      <w:autoSpaceDN w:val="0"/>
      <w:adjustRightInd w:val="0"/>
      <w:spacing w:after="0" w:line="240" w:lineRule="auto"/>
      <w:rPr>
        <w:rFonts w:ascii="Tw Cen MT" w:hAnsi="Tw Cen MT" w:cs="TwCenMTStd-SemiMedium"/>
        <w:color w:val="000000"/>
        <w:kern w:val="0"/>
        <w:sz w:val="21"/>
        <w:szCs w:val="21"/>
      </w:rPr>
    </w:pPr>
  </w:p>
  <w:p w14:paraId="42F97962" w14:textId="7C04C122" w:rsidR="00A241C9" w:rsidRDefault="00A60D7C" w:rsidP="00A241C9">
    <w:pPr>
      <w:autoSpaceDE w:val="0"/>
      <w:autoSpaceDN w:val="0"/>
      <w:adjustRightInd w:val="0"/>
      <w:spacing w:after="0" w:line="240" w:lineRule="auto"/>
      <w:rPr>
        <w:rFonts w:ascii="Tw Cen MT" w:hAnsi="Tw Cen MT" w:cs="TwCenMTStd-SemiMedium"/>
        <w:color w:val="000000"/>
        <w:kern w:val="0"/>
        <w:sz w:val="21"/>
        <w:szCs w:val="21"/>
      </w:rPr>
    </w:pPr>
    <w:r>
      <w:rPr>
        <w:rFonts w:ascii="Tw Cen MT" w:hAnsi="Tw Cen MT" w:cs="TwCenMTStd-SemiMedium"/>
        <w:noProof/>
        <w:color w:val="000000"/>
        <w:kern w:val="0"/>
        <w:sz w:val="18"/>
        <w:szCs w:val="18"/>
      </w:rPr>
      <mc:AlternateContent>
        <mc:Choice Requires="wps">
          <w:drawing>
            <wp:anchor distT="0" distB="0" distL="114300" distR="114300" simplePos="0" relativeHeight="251658240" behindDoc="0" locked="0" layoutInCell="1" allowOverlap="1" wp14:anchorId="5D722644" wp14:editId="757DCAF5">
              <wp:simplePos x="0" y="0"/>
              <wp:positionH relativeFrom="column">
                <wp:posOffset>0</wp:posOffset>
              </wp:positionH>
              <wp:positionV relativeFrom="paragraph">
                <wp:posOffset>30291</wp:posOffset>
              </wp:positionV>
              <wp:extent cx="765958" cy="0"/>
              <wp:effectExtent l="0" t="19050" r="34290" b="19050"/>
              <wp:wrapNone/>
              <wp:docPr id="284530978" name="Connecteur droit 3"/>
              <wp:cNvGraphicFramePr/>
              <a:graphic xmlns:a="http://schemas.openxmlformats.org/drawingml/2006/main">
                <a:graphicData uri="http://schemas.microsoft.com/office/word/2010/wordprocessingShape">
                  <wps:wsp>
                    <wps:cNvCnPr/>
                    <wps:spPr>
                      <a:xfrm>
                        <a:off x="0" y="0"/>
                        <a:ext cx="765958" cy="0"/>
                      </a:xfrm>
                      <a:prstGeom prst="line">
                        <a:avLst/>
                      </a:prstGeom>
                      <a:ln w="38100">
                        <a:solidFill>
                          <a:srgbClr val="0342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BE8581" id="Connecteur droit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2.4pt" to="60.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" strokecolor="#034282" strokeweight="3pt">
              <v:stroke joinstyle="miter"/>
            </v:line>
          </w:pict>
        </mc:Fallback>
      </mc:AlternateContent>
    </w:r>
  </w:p>
  <w:p w14:paraId="5A3F4E3E" w14:textId="77777777" w:rsidR="000B4658" w:rsidRPr="00D6756F" w:rsidRDefault="000B4658" w:rsidP="000B4658">
    <w:pPr>
      <w:pStyle w:val="Pieddepage1"/>
    </w:pPr>
    <w:r>
      <w:t>Financière de Tubize SA</w:t>
    </w:r>
    <w:r w:rsidRPr="00D6756F">
      <w:t xml:space="preserve">   </w:t>
    </w:r>
    <w:r w:rsidRPr="00D6756F">
      <w:rPr>
        <w:color w:val="034282"/>
      </w:rPr>
      <w:t>•</w:t>
    </w:r>
    <w:r w:rsidRPr="00D6756F">
      <w:t xml:space="preserve">   </w:t>
    </w:r>
    <w:r w:rsidRPr="00D646C5">
      <w:t xml:space="preserve">www.financiere-tubize.be   </w:t>
    </w:r>
    <w:r w:rsidRPr="00D646C5">
      <w:rPr>
        <w:color w:val="034282"/>
      </w:rPr>
      <w:t>•</w:t>
    </w:r>
    <w:r w:rsidRPr="00D646C5">
      <w:t xml:space="preserve">   </w:t>
    </w:r>
    <w:r w:rsidRPr="00D6756F">
      <w:t xml:space="preserve">1070 Bruxelles, 60 Allée de la Recherche   </w:t>
    </w:r>
    <w:r w:rsidRPr="00D6756F">
      <w:rPr>
        <w:color w:val="034282"/>
      </w:rPr>
      <w:t>•</w:t>
    </w:r>
    <w:r w:rsidRPr="00D6756F">
      <w:t xml:space="preserve">   N° d’entreprise 0403216429</w:t>
    </w:r>
  </w:p>
  <w:p w14:paraId="330ED61D" w14:textId="3AA82475" w:rsidR="00F61F81" w:rsidRPr="00A241C9" w:rsidRDefault="000B4658" w:rsidP="000B4658">
    <w:pPr>
      <w:pStyle w:val="Pieddepage1"/>
      <w:rPr>
        <w:lang w:val="en-US"/>
      </w:rPr>
    </w:pPr>
    <w:r w:rsidRPr="00D6756F">
      <w:rPr>
        <w:lang w:val="en-US"/>
      </w:rPr>
      <w:t xml:space="preserve">investorrelations@financiere-tubize.be   </w:t>
    </w:r>
    <w:r w:rsidRPr="00D6756F">
      <w:rPr>
        <w:color w:val="034282"/>
        <w:lang w:val="en-US"/>
      </w:rPr>
      <w:t>•</w:t>
    </w:r>
    <w:r w:rsidRPr="00D6756F">
      <w:rPr>
        <w:lang w:val="en-US"/>
      </w:rPr>
      <w:t xml:space="preserve">   BNP Paribas Fortis - IBAN BE04 2100 0408 1631 - BIC GEBABEBB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93BD0" w14:textId="77777777" w:rsidR="001B6B0F" w:rsidRDefault="001B6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EA153" w14:textId="77777777" w:rsidR="001C0801" w:rsidRDefault="001C0801" w:rsidP="00F61F81">
      <w:pPr>
        <w:spacing w:after="0" w:line="240" w:lineRule="auto"/>
      </w:pPr>
      <w:r>
        <w:separator/>
      </w:r>
    </w:p>
  </w:footnote>
  <w:footnote w:type="continuationSeparator" w:id="0">
    <w:p w14:paraId="787F8768" w14:textId="77777777" w:rsidR="001C0801" w:rsidRDefault="001C0801" w:rsidP="00F61F81">
      <w:pPr>
        <w:spacing w:after="0" w:line="240" w:lineRule="auto"/>
      </w:pPr>
      <w:r>
        <w:continuationSeparator/>
      </w:r>
    </w:p>
  </w:footnote>
  <w:footnote w:type="continuationNotice" w:id="1">
    <w:p w14:paraId="2DE93C05" w14:textId="77777777" w:rsidR="001C0801" w:rsidRDefault="001C08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2B3F1" w14:textId="77777777" w:rsidR="001B6B0F" w:rsidRDefault="001B6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2491C" w14:textId="4B0A9BBF" w:rsidR="00F61F81" w:rsidRPr="007E659D" w:rsidRDefault="00995773" w:rsidP="007E659D">
    <w:pPr>
      <w:pStyle w:val="Header"/>
      <w:rPr>
        <w:u w:val="single"/>
      </w:rPr>
    </w:pPr>
    <w:r w:rsidRPr="00F61F81">
      <w:rPr>
        <w:noProof/>
      </w:rPr>
      <w:drawing>
        <wp:anchor distT="0" distB="0" distL="114300" distR="114300" simplePos="0" relativeHeight="251658241" behindDoc="0" locked="0" layoutInCell="1" allowOverlap="1" wp14:anchorId="7105D230" wp14:editId="075D798C">
          <wp:simplePos x="0" y="0"/>
          <wp:positionH relativeFrom="column">
            <wp:posOffset>0</wp:posOffset>
          </wp:positionH>
          <wp:positionV relativeFrom="paragraph">
            <wp:posOffset>-635</wp:posOffset>
          </wp:positionV>
          <wp:extent cx="1227455" cy="750570"/>
          <wp:effectExtent l="0" t="0" r="0" b="0"/>
          <wp:wrapNone/>
          <wp:docPr id="945348295"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005506"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27455" cy="750570"/>
                  </a:xfrm>
                  <a:prstGeom prst="rect">
                    <a:avLst/>
                  </a:prstGeom>
                </pic:spPr>
              </pic:pic>
            </a:graphicData>
          </a:graphic>
          <wp14:sizeRelH relativeFrom="page">
            <wp14:pctWidth>0</wp14:pctWidth>
          </wp14:sizeRelH>
          <wp14:sizeRelV relativeFrom="page">
            <wp14:pctHeight>0</wp14:pctHeight>
          </wp14:sizeRelV>
        </wp:anchor>
      </w:drawing>
    </w:r>
    <w:r w:rsidR="004503E8">
      <w:tab/>
    </w:r>
    <w:r w:rsidR="0004183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14DE6" w14:textId="77777777" w:rsidR="001B6B0F" w:rsidRDefault="001B6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50790"/>
    <w:multiLevelType w:val="hybridMultilevel"/>
    <w:tmpl w:val="AF6682FE"/>
    <w:lvl w:ilvl="0" w:tplc="E44E2DB6">
      <w:start w:val="1"/>
      <w:numFmt w:val="decimal"/>
      <w:lvlText w:val="%1."/>
      <w:lvlJc w:val="left"/>
      <w:pPr>
        <w:ind w:left="717" w:hanging="360"/>
      </w:pPr>
      <w:rPr>
        <w:i w:val="0"/>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10617E43"/>
    <w:multiLevelType w:val="hybridMultilevel"/>
    <w:tmpl w:val="38C2B8F4"/>
    <w:lvl w:ilvl="0" w:tplc="080C000F">
      <w:start w:val="1"/>
      <w:numFmt w:val="decimal"/>
      <w:lvlText w:val="%1."/>
      <w:lvlJc w:val="left"/>
      <w:pPr>
        <w:ind w:left="1432" w:hanging="360"/>
      </w:pPr>
    </w:lvl>
    <w:lvl w:ilvl="1" w:tplc="080C0019" w:tentative="1">
      <w:start w:val="1"/>
      <w:numFmt w:val="lowerLetter"/>
      <w:lvlText w:val="%2."/>
      <w:lvlJc w:val="left"/>
      <w:pPr>
        <w:ind w:left="2152" w:hanging="360"/>
      </w:pPr>
    </w:lvl>
    <w:lvl w:ilvl="2" w:tplc="080C001B" w:tentative="1">
      <w:start w:val="1"/>
      <w:numFmt w:val="lowerRoman"/>
      <w:lvlText w:val="%3."/>
      <w:lvlJc w:val="right"/>
      <w:pPr>
        <w:ind w:left="2872" w:hanging="180"/>
      </w:pPr>
    </w:lvl>
    <w:lvl w:ilvl="3" w:tplc="080C000F" w:tentative="1">
      <w:start w:val="1"/>
      <w:numFmt w:val="decimal"/>
      <w:lvlText w:val="%4."/>
      <w:lvlJc w:val="left"/>
      <w:pPr>
        <w:ind w:left="3592" w:hanging="360"/>
      </w:pPr>
    </w:lvl>
    <w:lvl w:ilvl="4" w:tplc="080C0019" w:tentative="1">
      <w:start w:val="1"/>
      <w:numFmt w:val="lowerLetter"/>
      <w:lvlText w:val="%5."/>
      <w:lvlJc w:val="left"/>
      <w:pPr>
        <w:ind w:left="4312" w:hanging="360"/>
      </w:pPr>
    </w:lvl>
    <w:lvl w:ilvl="5" w:tplc="080C001B" w:tentative="1">
      <w:start w:val="1"/>
      <w:numFmt w:val="lowerRoman"/>
      <w:lvlText w:val="%6."/>
      <w:lvlJc w:val="right"/>
      <w:pPr>
        <w:ind w:left="5032" w:hanging="180"/>
      </w:pPr>
    </w:lvl>
    <w:lvl w:ilvl="6" w:tplc="080C000F" w:tentative="1">
      <w:start w:val="1"/>
      <w:numFmt w:val="decimal"/>
      <w:lvlText w:val="%7."/>
      <w:lvlJc w:val="left"/>
      <w:pPr>
        <w:ind w:left="5752" w:hanging="360"/>
      </w:pPr>
    </w:lvl>
    <w:lvl w:ilvl="7" w:tplc="080C0019" w:tentative="1">
      <w:start w:val="1"/>
      <w:numFmt w:val="lowerLetter"/>
      <w:lvlText w:val="%8."/>
      <w:lvlJc w:val="left"/>
      <w:pPr>
        <w:ind w:left="6472" w:hanging="360"/>
      </w:pPr>
    </w:lvl>
    <w:lvl w:ilvl="8" w:tplc="080C001B" w:tentative="1">
      <w:start w:val="1"/>
      <w:numFmt w:val="lowerRoman"/>
      <w:lvlText w:val="%9."/>
      <w:lvlJc w:val="right"/>
      <w:pPr>
        <w:ind w:left="7192" w:hanging="180"/>
      </w:pPr>
    </w:lvl>
  </w:abstractNum>
  <w:abstractNum w:abstractNumId="2" w15:restartNumberingAfterBreak="0">
    <w:nsid w:val="1AF25FFF"/>
    <w:multiLevelType w:val="hybridMultilevel"/>
    <w:tmpl w:val="C58E747E"/>
    <w:lvl w:ilvl="0" w:tplc="FFFFFFFF">
      <w:start w:val="1"/>
      <w:numFmt w:val="bullet"/>
      <w:lvlText w:val=""/>
      <w:lvlJc w:val="left"/>
      <w:pPr>
        <w:ind w:left="360" w:hanging="360"/>
      </w:pPr>
      <w:rPr>
        <w:rFonts w:ascii="Symbol" w:hAnsi="Symbol" w:hint="default"/>
      </w:rPr>
    </w:lvl>
    <w:lvl w:ilvl="1" w:tplc="2000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B96769D"/>
    <w:multiLevelType w:val="hybridMultilevel"/>
    <w:tmpl w:val="75E42A9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5381686"/>
    <w:multiLevelType w:val="hybridMultilevel"/>
    <w:tmpl w:val="810E75F0"/>
    <w:lvl w:ilvl="0" w:tplc="E3943C2A">
      <w:start w:val="1"/>
      <w:numFmt w:val="decimal"/>
      <w:pStyle w:val="TITRE2AVECNUMERO"/>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30AE4573"/>
    <w:multiLevelType w:val="hybridMultilevel"/>
    <w:tmpl w:val="2DA8E756"/>
    <w:lvl w:ilvl="0" w:tplc="62FA6740">
      <w:start w:val="1"/>
      <w:numFmt w:val="decimal"/>
      <w:lvlText w:val="%1."/>
      <w:lvlJc w:val="left"/>
      <w:pPr>
        <w:ind w:left="715" w:hanging="360"/>
      </w:pPr>
      <w:rPr>
        <w:rFonts w:hint="default"/>
        <w:i w:val="0"/>
      </w:rPr>
    </w:lvl>
    <w:lvl w:ilvl="1" w:tplc="04090019">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6" w15:restartNumberingAfterBreak="0">
    <w:nsid w:val="436C598B"/>
    <w:multiLevelType w:val="hybridMultilevel"/>
    <w:tmpl w:val="259E87BA"/>
    <w:lvl w:ilvl="0" w:tplc="FFFFFFFF">
      <w:start w:val="1"/>
      <w:numFmt w:val="bullet"/>
      <w:lvlText w:val=""/>
      <w:lvlJc w:val="left"/>
      <w:pPr>
        <w:ind w:left="360" w:hanging="360"/>
      </w:pPr>
      <w:rPr>
        <w:rFonts w:ascii="Symbol" w:hAnsi="Symbol" w:hint="default"/>
      </w:rPr>
    </w:lvl>
    <w:lvl w:ilvl="1" w:tplc="BAE21648">
      <w:start w:val="1"/>
      <w:numFmt w:val="bullet"/>
      <w:lvlText w:val="­"/>
      <w:lvlJc w:val="left"/>
      <w:pPr>
        <w:ind w:left="1080" w:hanging="360"/>
      </w:pPr>
      <w:rPr>
        <w:rFonts w:ascii="Tw Cen MT" w:hAnsi="Tw Cen MT"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7426EE7"/>
    <w:multiLevelType w:val="hybridMultilevel"/>
    <w:tmpl w:val="F23ECBE0"/>
    <w:lvl w:ilvl="0" w:tplc="6082ED6C">
      <w:numFmt w:val="bullet"/>
      <w:pStyle w:val="BULLETPOINTSNIVEAU1"/>
      <w:lvlText w:val="―"/>
      <w:lvlJc w:val="left"/>
      <w:pPr>
        <w:ind w:left="720" w:hanging="360"/>
      </w:pPr>
      <w:rPr>
        <w:rFonts w:ascii="Montserrat" w:eastAsiaTheme="minorHAnsi" w:hAnsi="Montserrat" w:cstheme="majorHAnsi" w:hint="default"/>
      </w:rPr>
    </w:lvl>
    <w:lvl w:ilvl="1" w:tplc="0FDA9434">
      <w:start w:val="1"/>
      <w:numFmt w:val="bullet"/>
      <w:pStyle w:val="BULLETPOINTSNIVEAU2"/>
      <w:lvlText w:val="–"/>
      <w:lvlJc w:val="left"/>
      <w:pPr>
        <w:ind w:left="1440" w:hanging="360"/>
      </w:pPr>
      <w:rPr>
        <w:rFonts w:ascii="Montserrat" w:hAnsi="Montserrat"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EE73A23"/>
    <w:multiLevelType w:val="hybridMultilevel"/>
    <w:tmpl w:val="8292BAD6"/>
    <w:lvl w:ilvl="0" w:tplc="BAE21648">
      <w:start w:val="1"/>
      <w:numFmt w:val="bullet"/>
      <w:lvlText w:val="­"/>
      <w:lvlJc w:val="left"/>
      <w:pPr>
        <w:ind w:left="360" w:hanging="360"/>
      </w:pPr>
      <w:rPr>
        <w:rFonts w:ascii="Tw Cen MT" w:hAnsi="Tw Cen MT"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62104B6E"/>
    <w:multiLevelType w:val="hybridMultilevel"/>
    <w:tmpl w:val="236AEC8C"/>
    <w:lvl w:ilvl="0" w:tplc="6DB4EFA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B32C1C"/>
    <w:multiLevelType w:val="hybridMultilevel"/>
    <w:tmpl w:val="D1F2C5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01369B4"/>
    <w:multiLevelType w:val="hybridMultilevel"/>
    <w:tmpl w:val="7D2A516A"/>
    <w:lvl w:ilvl="0" w:tplc="6A9A1008">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5A7532B"/>
    <w:multiLevelType w:val="hybridMultilevel"/>
    <w:tmpl w:val="BCC0AB5E"/>
    <w:lvl w:ilvl="0" w:tplc="08A8714C">
      <w:start w:val="6"/>
      <w:numFmt w:val="bullet"/>
      <w:lvlText w:val="-"/>
      <w:lvlJc w:val="left"/>
      <w:pPr>
        <w:ind w:left="720" w:hanging="360"/>
      </w:pPr>
      <w:rPr>
        <w:rFonts w:ascii="Arial" w:eastAsia="Times New Roman"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FFD5CD7"/>
    <w:multiLevelType w:val="hybridMultilevel"/>
    <w:tmpl w:val="2FA097C2"/>
    <w:lvl w:ilvl="0" w:tplc="797620E4">
      <w:start w:val="1"/>
      <w:numFmt w:val="lowerLetter"/>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num w:numId="1" w16cid:durableId="1459907599">
    <w:abstractNumId w:val="3"/>
  </w:num>
  <w:num w:numId="2" w16cid:durableId="1280379671">
    <w:abstractNumId w:val="11"/>
  </w:num>
  <w:num w:numId="3" w16cid:durableId="436952458">
    <w:abstractNumId w:val="4"/>
  </w:num>
  <w:num w:numId="4" w16cid:durableId="678121175">
    <w:abstractNumId w:val="7"/>
  </w:num>
  <w:num w:numId="5" w16cid:durableId="1927615874">
    <w:abstractNumId w:val="10"/>
  </w:num>
  <w:num w:numId="6" w16cid:durableId="1102844496">
    <w:abstractNumId w:val="9"/>
  </w:num>
  <w:num w:numId="7" w16cid:durableId="2013071522">
    <w:abstractNumId w:val="2"/>
  </w:num>
  <w:num w:numId="8" w16cid:durableId="1769812424">
    <w:abstractNumId w:val="6"/>
  </w:num>
  <w:num w:numId="9" w16cid:durableId="425350774">
    <w:abstractNumId w:val="8"/>
  </w:num>
  <w:num w:numId="10" w16cid:durableId="1902596098">
    <w:abstractNumId w:val="0"/>
  </w:num>
  <w:num w:numId="11" w16cid:durableId="1027871868">
    <w:abstractNumId w:val="5"/>
  </w:num>
  <w:num w:numId="12" w16cid:durableId="675808439">
    <w:abstractNumId w:val="1"/>
  </w:num>
  <w:num w:numId="13" w16cid:durableId="218710729">
    <w:abstractNumId w:val="13"/>
  </w:num>
  <w:num w:numId="14" w16cid:durableId="19387124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03B"/>
    <w:rsid w:val="00003B89"/>
    <w:rsid w:val="0001557C"/>
    <w:rsid w:val="000279F9"/>
    <w:rsid w:val="00032D5F"/>
    <w:rsid w:val="00034439"/>
    <w:rsid w:val="0004183C"/>
    <w:rsid w:val="00054858"/>
    <w:rsid w:val="0006068F"/>
    <w:rsid w:val="00066D4B"/>
    <w:rsid w:val="0008025F"/>
    <w:rsid w:val="00091ACF"/>
    <w:rsid w:val="000B35C6"/>
    <w:rsid w:val="000B3FDF"/>
    <w:rsid w:val="000B4658"/>
    <w:rsid w:val="000D2525"/>
    <w:rsid w:val="000D4914"/>
    <w:rsid w:val="000D4F23"/>
    <w:rsid w:val="000D6CDB"/>
    <w:rsid w:val="000F385D"/>
    <w:rsid w:val="001001B2"/>
    <w:rsid w:val="001075DD"/>
    <w:rsid w:val="00107FF3"/>
    <w:rsid w:val="0012047F"/>
    <w:rsid w:val="00123652"/>
    <w:rsid w:val="0012756C"/>
    <w:rsid w:val="00146FD9"/>
    <w:rsid w:val="00162E0A"/>
    <w:rsid w:val="001638AA"/>
    <w:rsid w:val="001816FD"/>
    <w:rsid w:val="00184455"/>
    <w:rsid w:val="00186BFB"/>
    <w:rsid w:val="001903D3"/>
    <w:rsid w:val="00194D3D"/>
    <w:rsid w:val="001A563B"/>
    <w:rsid w:val="001A7358"/>
    <w:rsid w:val="001B1B52"/>
    <w:rsid w:val="001B6B0F"/>
    <w:rsid w:val="001C0801"/>
    <w:rsid w:val="001C3DEC"/>
    <w:rsid w:val="001E2478"/>
    <w:rsid w:val="002236E7"/>
    <w:rsid w:val="0023057B"/>
    <w:rsid w:val="002333D8"/>
    <w:rsid w:val="00253AE8"/>
    <w:rsid w:val="0025602E"/>
    <w:rsid w:val="00264A3A"/>
    <w:rsid w:val="002722DD"/>
    <w:rsid w:val="00282E3F"/>
    <w:rsid w:val="0028711B"/>
    <w:rsid w:val="002970FB"/>
    <w:rsid w:val="002C200F"/>
    <w:rsid w:val="002C2BDD"/>
    <w:rsid w:val="002C40BC"/>
    <w:rsid w:val="002C5E8F"/>
    <w:rsid w:val="002D3C4D"/>
    <w:rsid w:val="002E7B33"/>
    <w:rsid w:val="002F4E83"/>
    <w:rsid w:val="002F79DE"/>
    <w:rsid w:val="00300187"/>
    <w:rsid w:val="003228E0"/>
    <w:rsid w:val="00324DEC"/>
    <w:rsid w:val="00355D98"/>
    <w:rsid w:val="0038412C"/>
    <w:rsid w:val="00394364"/>
    <w:rsid w:val="003A26F4"/>
    <w:rsid w:val="003A5576"/>
    <w:rsid w:val="003A6946"/>
    <w:rsid w:val="003B2CF7"/>
    <w:rsid w:val="003C359C"/>
    <w:rsid w:val="003D6F51"/>
    <w:rsid w:val="003D7353"/>
    <w:rsid w:val="003E03AD"/>
    <w:rsid w:val="003E25EF"/>
    <w:rsid w:val="003F6797"/>
    <w:rsid w:val="00400A4E"/>
    <w:rsid w:val="00404319"/>
    <w:rsid w:val="004060DB"/>
    <w:rsid w:val="004062F4"/>
    <w:rsid w:val="00413A80"/>
    <w:rsid w:val="00417BE1"/>
    <w:rsid w:val="0042394E"/>
    <w:rsid w:val="004346F4"/>
    <w:rsid w:val="004503E8"/>
    <w:rsid w:val="00454D38"/>
    <w:rsid w:val="00456A63"/>
    <w:rsid w:val="00463BF9"/>
    <w:rsid w:val="004707DC"/>
    <w:rsid w:val="00480453"/>
    <w:rsid w:val="004838E0"/>
    <w:rsid w:val="00491CDF"/>
    <w:rsid w:val="00495599"/>
    <w:rsid w:val="004A2B5F"/>
    <w:rsid w:val="004B059D"/>
    <w:rsid w:val="004B4D3C"/>
    <w:rsid w:val="00504886"/>
    <w:rsid w:val="00514592"/>
    <w:rsid w:val="00531DDE"/>
    <w:rsid w:val="005352D1"/>
    <w:rsid w:val="00547B17"/>
    <w:rsid w:val="0056062C"/>
    <w:rsid w:val="00562BD7"/>
    <w:rsid w:val="00571EAA"/>
    <w:rsid w:val="00572991"/>
    <w:rsid w:val="0057381F"/>
    <w:rsid w:val="005757A8"/>
    <w:rsid w:val="005839CA"/>
    <w:rsid w:val="00584387"/>
    <w:rsid w:val="00596DE9"/>
    <w:rsid w:val="00597D26"/>
    <w:rsid w:val="005A35C4"/>
    <w:rsid w:val="005A5EFB"/>
    <w:rsid w:val="005B1773"/>
    <w:rsid w:val="005B31D7"/>
    <w:rsid w:val="005B5960"/>
    <w:rsid w:val="005C02BA"/>
    <w:rsid w:val="005C7CBC"/>
    <w:rsid w:val="005D060B"/>
    <w:rsid w:val="005D7C28"/>
    <w:rsid w:val="005E1E86"/>
    <w:rsid w:val="005F2824"/>
    <w:rsid w:val="005F7583"/>
    <w:rsid w:val="006009F1"/>
    <w:rsid w:val="00601101"/>
    <w:rsid w:val="00602D18"/>
    <w:rsid w:val="006310E7"/>
    <w:rsid w:val="006320D7"/>
    <w:rsid w:val="00634A2B"/>
    <w:rsid w:val="00655A12"/>
    <w:rsid w:val="0066218E"/>
    <w:rsid w:val="00674AAA"/>
    <w:rsid w:val="006829E0"/>
    <w:rsid w:val="006A05F0"/>
    <w:rsid w:val="006A7459"/>
    <w:rsid w:val="006B2F9E"/>
    <w:rsid w:val="006B501A"/>
    <w:rsid w:val="006C0B5B"/>
    <w:rsid w:val="006C6CE4"/>
    <w:rsid w:val="006F1687"/>
    <w:rsid w:val="006F16F2"/>
    <w:rsid w:val="00721A02"/>
    <w:rsid w:val="0072393C"/>
    <w:rsid w:val="00735857"/>
    <w:rsid w:val="00744070"/>
    <w:rsid w:val="007662AE"/>
    <w:rsid w:val="00775196"/>
    <w:rsid w:val="007B5DF5"/>
    <w:rsid w:val="007D0B12"/>
    <w:rsid w:val="007D6A21"/>
    <w:rsid w:val="007E1855"/>
    <w:rsid w:val="007E3873"/>
    <w:rsid w:val="007E659D"/>
    <w:rsid w:val="007F29EB"/>
    <w:rsid w:val="007F5DDD"/>
    <w:rsid w:val="007F65B0"/>
    <w:rsid w:val="00804DBD"/>
    <w:rsid w:val="00810C42"/>
    <w:rsid w:val="00822605"/>
    <w:rsid w:val="008248B2"/>
    <w:rsid w:val="0082576C"/>
    <w:rsid w:val="00827BC8"/>
    <w:rsid w:val="00831603"/>
    <w:rsid w:val="00832621"/>
    <w:rsid w:val="00852A82"/>
    <w:rsid w:val="00862464"/>
    <w:rsid w:val="00862AD5"/>
    <w:rsid w:val="00863F61"/>
    <w:rsid w:val="00880750"/>
    <w:rsid w:val="00883167"/>
    <w:rsid w:val="008A6017"/>
    <w:rsid w:val="008B26C6"/>
    <w:rsid w:val="008B6ABD"/>
    <w:rsid w:val="008B7A61"/>
    <w:rsid w:val="008D0BB0"/>
    <w:rsid w:val="008D6CC9"/>
    <w:rsid w:val="008E03A8"/>
    <w:rsid w:val="00920B41"/>
    <w:rsid w:val="00930D1E"/>
    <w:rsid w:val="009374C4"/>
    <w:rsid w:val="009377B0"/>
    <w:rsid w:val="009542F0"/>
    <w:rsid w:val="00971DB1"/>
    <w:rsid w:val="009839A3"/>
    <w:rsid w:val="00984789"/>
    <w:rsid w:val="009942EF"/>
    <w:rsid w:val="00995773"/>
    <w:rsid w:val="009A3A73"/>
    <w:rsid w:val="009B264D"/>
    <w:rsid w:val="009C549E"/>
    <w:rsid w:val="009D1A8D"/>
    <w:rsid w:val="009D1D22"/>
    <w:rsid w:val="009D39CE"/>
    <w:rsid w:val="009D6071"/>
    <w:rsid w:val="009D60D0"/>
    <w:rsid w:val="009D6307"/>
    <w:rsid w:val="009D64EF"/>
    <w:rsid w:val="009E59D6"/>
    <w:rsid w:val="009F62A7"/>
    <w:rsid w:val="00A241C9"/>
    <w:rsid w:val="00A3475C"/>
    <w:rsid w:val="00A3703B"/>
    <w:rsid w:val="00A478C9"/>
    <w:rsid w:val="00A60D7C"/>
    <w:rsid w:val="00A67096"/>
    <w:rsid w:val="00A70394"/>
    <w:rsid w:val="00A75024"/>
    <w:rsid w:val="00A75DD4"/>
    <w:rsid w:val="00A9150F"/>
    <w:rsid w:val="00A922F4"/>
    <w:rsid w:val="00AA3AA0"/>
    <w:rsid w:val="00AB4CF7"/>
    <w:rsid w:val="00AE04A7"/>
    <w:rsid w:val="00AE276F"/>
    <w:rsid w:val="00AE7459"/>
    <w:rsid w:val="00AE7DC7"/>
    <w:rsid w:val="00AF2282"/>
    <w:rsid w:val="00AF2741"/>
    <w:rsid w:val="00B11CB4"/>
    <w:rsid w:val="00B152D5"/>
    <w:rsid w:val="00B31B05"/>
    <w:rsid w:val="00B35055"/>
    <w:rsid w:val="00B41A34"/>
    <w:rsid w:val="00B4260A"/>
    <w:rsid w:val="00B42B33"/>
    <w:rsid w:val="00B50194"/>
    <w:rsid w:val="00B6477C"/>
    <w:rsid w:val="00B72589"/>
    <w:rsid w:val="00B92B47"/>
    <w:rsid w:val="00BB1A8D"/>
    <w:rsid w:val="00BC2214"/>
    <w:rsid w:val="00BE1374"/>
    <w:rsid w:val="00BE43EA"/>
    <w:rsid w:val="00BE6A9C"/>
    <w:rsid w:val="00BF20F4"/>
    <w:rsid w:val="00BF282A"/>
    <w:rsid w:val="00C02E50"/>
    <w:rsid w:val="00C06D82"/>
    <w:rsid w:val="00C254FB"/>
    <w:rsid w:val="00C53DC3"/>
    <w:rsid w:val="00C5789E"/>
    <w:rsid w:val="00C71D3A"/>
    <w:rsid w:val="00C72239"/>
    <w:rsid w:val="00C75FC1"/>
    <w:rsid w:val="00C843F1"/>
    <w:rsid w:val="00C92377"/>
    <w:rsid w:val="00C956DB"/>
    <w:rsid w:val="00C95CC2"/>
    <w:rsid w:val="00CA1EFE"/>
    <w:rsid w:val="00CA264C"/>
    <w:rsid w:val="00CC460E"/>
    <w:rsid w:val="00CF34AC"/>
    <w:rsid w:val="00D10159"/>
    <w:rsid w:val="00D27C38"/>
    <w:rsid w:val="00D35621"/>
    <w:rsid w:val="00D36019"/>
    <w:rsid w:val="00D37F83"/>
    <w:rsid w:val="00D422DE"/>
    <w:rsid w:val="00D439CD"/>
    <w:rsid w:val="00D44268"/>
    <w:rsid w:val="00D5743B"/>
    <w:rsid w:val="00D6756F"/>
    <w:rsid w:val="00D83A0D"/>
    <w:rsid w:val="00D8448B"/>
    <w:rsid w:val="00DB6B83"/>
    <w:rsid w:val="00DC5C7F"/>
    <w:rsid w:val="00DE30E0"/>
    <w:rsid w:val="00DF45C7"/>
    <w:rsid w:val="00DF61A3"/>
    <w:rsid w:val="00E236E8"/>
    <w:rsid w:val="00E24A40"/>
    <w:rsid w:val="00E2676C"/>
    <w:rsid w:val="00E32ED7"/>
    <w:rsid w:val="00E558FA"/>
    <w:rsid w:val="00E72A68"/>
    <w:rsid w:val="00E8701E"/>
    <w:rsid w:val="00E926D1"/>
    <w:rsid w:val="00E927CC"/>
    <w:rsid w:val="00E96CDF"/>
    <w:rsid w:val="00EA7B98"/>
    <w:rsid w:val="00EB551D"/>
    <w:rsid w:val="00EB596C"/>
    <w:rsid w:val="00EB7742"/>
    <w:rsid w:val="00EC7EA9"/>
    <w:rsid w:val="00ED514C"/>
    <w:rsid w:val="00ED5745"/>
    <w:rsid w:val="00EE44A3"/>
    <w:rsid w:val="00F029CA"/>
    <w:rsid w:val="00F4021C"/>
    <w:rsid w:val="00F4216B"/>
    <w:rsid w:val="00F42387"/>
    <w:rsid w:val="00F61F81"/>
    <w:rsid w:val="00F70874"/>
    <w:rsid w:val="00F73BC8"/>
    <w:rsid w:val="00F754D1"/>
    <w:rsid w:val="00F77BA7"/>
    <w:rsid w:val="00F842FC"/>
    <w:rsid w:val="00FB0BB8"/>
    <w:rsid w:val="00FD13FF"/>
    <w:rsid w:val="00FD6A94"/>
    <w:rsid w:val="00FE50FD"/>
    <w:rsid w:val="00FE67D3"/>
    <w:rsid w:val="00FE7ACF"/>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5DDEF"/>
  <w15:chartTrackingRefBased/>
  <w15:docId w15:val="{773094F0-9878-44BC-AFC9-65CFC6F6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70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F8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61F81"/>
  </w:style>
  <w:style w:type="paragraph" w:styleId="Footer">
    <w:name w:val="footer"/>
    <w:basedOn w:val="Normal"/>
    <w:link w:val="FooterChar"/>
    <w:uiPriority w:val="99"/>
    <w:unhideWhenUsed/>
    <w:rsid w:val="00F61F8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61F81"/>
  </w:style>
  <w:style w:type="character" w:styleId="Hyperlink">
    <w:name w:val="Hyperlink"/>
    <w:basedOn w:val="DefaultParagraphFont"/>
    <w:uiPriority w:val="99"/>
    <w:unhideWhenUsed/>
    <w:rsid w:val="00F61F81"/>
    <w:rPr>
      <w:color w:val="0563C1" w:themeColor="hyperlink"/>
      <w:u w:val="single"/>
    </w:rPr>
  </w:style>
  <w:style w:type="character" w:styleId="UnresolvedMention">
    <w:name w:val="Unresolved Mention"/>
    <w:basedOn w:val="DefaultParagraphFont"/>
    <w:uiPriority w:val="99"/>
    <w:semiHidden/>
    <w:unhideWhenUsed/>
    <w:rsid w:val="00F61F81"/>
    <w:rPr>
      <w:color w:val="605E5C"/>
      <w:shd w:val="clear" w:color="auto" w:fill="E1DFDD"/>
    </w:rPr>
  </w:style>
  <w:style w:type="paragraph" w:styleId="ListParagraph">
    <w:name w:val="List Paragraph"/>
    <w:basedOn w:val="Normal"/>
    <w:link w:val="ListParagraphChar"/>
    <w:uiPriority w:val="34"/>
    <w:qFormat/>
    <w:rsid w:val="001638AA"/>
    <w:pPr>
      <w:ind w:left="720"/>
      <w:contextualSpacing/>
    </w:pPr>
  </w:style>
  <w:style w:type="paragraph" w:customStyle="1" w:styleId="TITRE1">
    <w:name w:val="TITRE 1"/>
    <w:basedOn w:val="Normal"/>
    <w:link w:val="TITRE1Car"/>
    <w:qFormat/>
    <w:rsid w:val="00DF45C7"/>
    <w:pPr>
      <w:autoSpaceDE w:val="0"/>
      <w:autoSpaceDN w:val="0"/>
      <w:adjustRightInd w:val="0"/>
      <w:spacing w:after="480" w:line="240" w:lineRule="auto"/>
    </w:pPr>
    <w:rPr>
      <w:rFonts w:ascii="Georgia" w:hAnsi="Georgia" w:cs="Georgia"/>
      <w:color w:val="034282"/>
      <w:kern w:val="0"/>
      <w:sz w:val="30"/>
      <w:szCs w:val="30"/>
    </w:rPr>
  </w:style>
  <w:style w:type="character" w:customStyle="1" w:styleId="TITRE1Car">
    <w:name w:val="TITRE 1 Car"/>
    <w:basedOn w:val="DefaultParagraphFont"/>
    <w:link w:val="TITRE1"/>
    <w:rsid w:val="00DF45C7"/>
    <w:rPr>
      <w:rFonts w:ascii="Georgia" w:hAnsi="Georgia" w:cs="Georgia"/>
      <w:color w:val="034282"/>
      <w:kern w:val="0"/>
      <w:sz w:val="30"/>
      <w:szCs w:val="30"/>
    </w:rPr>
  </w:style>
  <w:style w:type="paragraph" w:customStyle="1" w:styleId="BODYCOPYAVECINTERPARAGRAPHE">
    <w:name w:val="BODY COPY AVEC INTERPARAGRAPHE"/>
    <w:basedOn w:val="Normal"/>
    <w:link w:val="BODYCOPYAVECINTERPARAGRAPHECar"/>
    <w:qFormat/>
    <w:rsid w:val="00DF45C7"/>
    <w:pPr>
      <w:autoSpaceDE w:val="0"/>
      <w:autoSpaceDN w:val="0"/>
      <w:adjustRightInd w:val="0"/>
      <w:spacing w:after="240" w:line="276" w:lineRule="auto"/>
    </w:pPr>
    <w:rPr>
      <w:rFonts w:ascii="Tw Cen MT" w:hAnsi="Tw Cen MT" w:cs="TwCenMTStd-SemiMedium"/>
      <w:color w:val="000000"/>
      <w:kern w:val="0"/>
      <w:sz w:val="21"/>
      <w:szCs w:val="21"/>
    </w:rPr>
  </w:style>
  <w:style w:type="character" w:customStyle="1" w:styleId="BODYCOPYAVECINTERPARAGRAPHECar">
    <w:name w:val="BODY COPY AVEC INTERPARAGRAPHE Car"/>
    <w:basedOn w:val="DefaultParagraphFont"/>
    <w:link w:val="BODYCOPYAVECINTERPARAGRAPHE"/>
    <w:rsid w:val="00DF45C7"/>
    <w:rPr>
      <w:rFonts w:ascii="Tw Cen MT" w:hAnsi="Tw Cen MT" w:cs="TwCenMTStd-SemiMedium"/>
      <w:color w:val="000000"/>
      <w:kern w:val="0"/>
      <w:sz w:val="21"/>
      <w:szCs w:val="21"/>
    </w:rPr>
  </w:style>
  <w:style w:type="paragraph" w:customStyle="1" w:styleId="NOTE">
    <w:name w:val="NOTE"/>
    <w:basedOn w:val="Normal"/>
    <w:link w:val="NOTECar"/>
    <w:qFormat/>
    <w:rsid w:val="00DF45C7"/>
    <w:pPr>
      <w:autoSpaceDE w:val="0"/>
      <w:autoSpaceDN w:val="0"/>
      <w:adjustRightInd w:val="0"/>
      <w:spacing w:after="0" w:line="276" w:lineRule="auto"/>
    </w:pPr>
    <w:rPr>
      <w:rFonts w:ascii="Tw Cen MT" w:hAnsi="Tw Cen MT" w:cs="TwCenMTStd-SemiMedium"/>
      <w:color w:val="000000"/>
      <w:kern w:val="0"/>
      <w:sz w:val="18"/>
      <w:szCs w:val="18"/>
    </w:rPr>
  </w:style>
  <w:style w:type="character" w:customStyle="1" w:styleId="NOTECar">
    <w:name w:val="NOTE Car"/>
    <w:basedOn w:val="DefaultParagraphFont"/>
    <w:link w:val="NOTE"/>
    <w:rsid w:val="00DF45C7"/>
    <w:rPr>
      <w:rFonts w:ascii="Tw Cen MT" w:hAnsi="Tw Cen MT" w:cs="TwCenMTStd-SemiMedium"/>
      <w:color w:val="000000"/>
      <w:kern w:val="0"/>
      <w:sz w:val="18"/>
      <w:szCs w:val="18"/>
    </w:rPr>
  </w:style>
  <w:style w:type="paragraph" w:customStyle="1" w:styleId="BODYCOPYSANSINTERPARAGRAPHE">
    <w:name w:val="BODY COPY SANS INTERPARAGRAPHE"/>
    <w:basedOn w:val="BODYCOPYAVECINTERPARAGRAPHE"/>
    <w:link w:val="BODYCOPYSANSINTERPARAGRAPHECar"/>
    <w:qFormat/>
    <w:rsid w:val="00DF45C7"/>
    <w:pPr>
      <w:spacing w:after="0"/>
    </w:pPr>
  </w:style>
  <w:style w:type="character" w:customStyle="1" w:styleId="BODYCOPYSANSINTERPARAGRAPHECar">
    <w:name w:val="BODY COPY SANS INTERPARAGRAPHE Car"/>
    <w:basedOn w:val="BODYCOPYAVECINTERPARAGRAPHECar"/>
    <w:link w:val="BODYCOPYSANSINTERPARAGRAPHE"/>
    <w:rsid w:val="00DF45C7"/>
    <w:rPr>
      <w:rFonts w:ascii="Tw Cen MT" w:hAnsi="Tw Cen MT" w:cs="TwCenMTStd-SemiMedium"/>
      <w:color w:val="000000"/>
      <w:kern w:val="0"/>
      <w:sz w:val="21"/>
      <w:szCs w:val="21"/>
    </w:rPr>
  </w:style>
  <w:style w:type="paragraph" w:customStyle="1" w:styleId="BOLD">
    <w:name w:val="BOLD"/>
    <w:basedOn w:val="BODYCOPYSANSINTERPARAGRAPHE"/>
    <w:link w:val="BOLDCar"/>
    <w:qFormat/>
    <w:rsid w:val="00DF45C7"/>
    <w:rPr>
      <w:b/>
      <w:bCs/>
    </w:rPr>
  </w:style>
  <w:style w:type="character" w:customStyle="1" w:styleId="BOLDCar">
    <w:name w:val="BOLD Car"/>
    <w:basedOn w:val="BODYCOPYSANSINTERPARAGRAPHECar"/>
    <w:link w:val="BOLD"/>
    <w:rsid w:val="00DF45C7"/>
    <w:rPr>
      <w:rFonts w:ascii="Tw Cen MT" w:hAnsi="Tw Cen MT" w:cs="TwCenMTStd-SemiMedium"/>
      <w:b/>
      <w:bCs/>
      <w:color w:val="000000"/>
      <w:kern w:val="0"/>
      <w:sz w:val="21"/>
      <w:szCs w:val="21"/>
    </w:rPr>
  </w:style>
  <w:style w:type="paragraph" w:customStyle="1" w:styleId="INFOSDOCUMENT">
    <w:name w:val="INFOS DOCUMENT"/>
    <w:basedOn w:val="Normal"/>
    <w:link w:val="INFOSDOCUMENTCar"/>
    <w:qFormat/>
    <w:rsid w:val="00DF45C7"/>
    <w:pPr>
      <w:spacing w:after="0"/>
    </w:pPr>
    <w:rPr>
      <w:rFonts w:ascii="Tw Cen MT" w:hAnsi="Tw Cen MT"/>
      <w:color w:val="808080" w:themeColor="background1" w:themeShade="80"/>
      <w:sz w:val="18"/>
      <w:szCs w:val="18"/>
    </w:rPr>
  </w:style>
  <w:style w:type="character" w:customStyle="1" w:styleId="INFOSDOCUMENTCar">
    <w:name w:val="INFOS DOCUMENT Car"/>
    <w:basedOn w:val="DefaultParagraphFont"/>
    <w:link w:val="INFOSDOCUMENT"/>
    <w:rsid w:val="00DF45C7"/>
    <w:rPr>
      <w:rFonts w:ascii="Tw Cen MT" w:hAnsi="Tw Cen MT"/>
      <w:color w:val="808080" w:themeColor="background1" w:themeShade="80"/>
      <w:sz w:val="18"/>
      <w:szCs w:val="18"/>
    </w:rPr>
  </w:style>
  <w:style w:type="paragraph" w:customStyle="1" w:styleId="TITRE2AVECNUMERO">
    <w:name w:val="TITRE 2 AVEC NUMERO"/>
    <w:basedOn w:val="ListParagraph"/>
    <w:link w:val="TITRE2AVECNUMEROCar"/>
    <w:qFormat/>
    <w:rsid w:val="00DF45C7"/>
    <w:pPr>
      <w:numPr>
        <w:numId w:val="3"/>
      </w:numPr>
      <w:autoSpaceDE w:val="0"/>
      <w:autoSpaceDN w:val="0"/>
      <w:adjustRightInd w:val="0"/>
      <w:spacing w:before="480" w:after="120" w:line="276" w:lineRule="auto"/>
      <w:ind w:left="284" w:hanging="284"/>
      <w:contextualSpacing w:val="0"/>
    </w:pPr>
    <w:rPr>
      <w:rFonts w:ascii="Tw Cen MT" w:hAnsi="Tw Cen MT" w:cs="TwCenMTStd-SemiMedium"/>
      <w:b/>
      <w:bCs/>
      <w:color w:val="000000"/>
      <w:kern w:val="0"/>
      <w:sz w:val="28"/>
      <w:szCs w:val="28"/>
    </w:rPr>
  </w:style>
  <w:style w:type="character" w:customStyle="1" w:styleId="ListParagraphChar">
    <w:name w:val="List Paragraph Char"/>
    <w:basedOn w:val="DefaultParagraphFont"/>
    <w:link w:val="ListParagraph"/>
    <w:uiPriority w:val="34"/>
    <w:rsid w:val="00DF45C7"/>
  </w:style>
  <w:style w:type="character" w:customStyle="1" w:styleId="TITRE2AVECNUMEROCar">
    <w:name w:val="TITRE 2 AVEC NUMERO Car"/>
    <w:basedOn w:val="ListParagraphChar"/>
    <w:link w:val="TITRE2AVECNUMERO"/>
    <w:rsid w:val="00DF45C7"/>
    <w:rPr>
      <w:rFonts w:ascii="Tw Cen MT" w:hAnsi="Tw Cen MT" w:cs="TwCenMTStd-SemiMedium"/>
      <w:b/>
      <w:bCs/>
      <w:color w:val="000000"/>
      <w:kern w:val="0"/>
      <w:sz w:val="28"/>
      <w:szCs w:val="28"/>
    </w:rPr>
  </w:style>
  <w:style w:type="paragraph" w:customStyle="1" w:styleId="TITRE2SANSNUMERO">
    <w:name w:val="TITRE 2 SANS NUMERO"/>
    <w:basedOn w:val="TITRE2AVECNUMERO"/>
    <w:link w:val="TITRE2SANSNUMEROCar"/>
    <w:qFormat/>
    <w:rsid w:val="00DF45C7"/>
    <w:pPr>
      <w:numPr>
        <w:numId w:val="0"/>
      </w:numPr>
    </w:pPr>
  </w:style>
  <w:style w:type="character" w:customStyle="1" w:styleId="TITRE2SANSNUMEROCar">
    <w:name w:val="TITRE 2 SANS NUMERO Car"/>
    <w:basedOn w:val="TITRE2AVECNUMEROCar"/>
    <w:link w:val="TITRE2SANSNUMERO"/>
    <w:rsid w:val="00DF45C7"/>
    <w:rPr>
      <w:rFonts w:ascii="Tw Cen MT" w:hAnsi="Tw Cen MT" w:cs="TwCenMTStd-SemiMedium"/>
      <w:b/>
      <w:bCs/>
      <w:color w:val="000000"/>
      <w:kern w:val="0"/>
      <w:sz w:val="28"/>
      <w:szCs w:val="28"/>
    </w:rPr>
  </w:style>
  <w:style w:type="paragraph" w:customStyle="1" w:styleId="TITRE3">
    <w:name w:val="TITRE 3"/>
    <w:basedOn w:val="TITRE2SANSNUMERO"/>
    <w:link w:val="TITRE3Car"/>
    <w:qFormat/>
    <w:rsid w:val="00DF45C7"/>
    <w:rPr>
      <w:color w:val="034282"/>
      <w:sz w:val="26"/>
      <w:szCs w:val="26"/>
    </w:rPr>
  </w:style>
  <w:style w:type="character" w:customStyle="1" w:styleId="TITRE3Car">
    <w:name w:val="TITRE 3 Car"/>
    <w:basedOn w:val="TITRE2SANSNUMEROCar"/>
    <w:link w:val="TITRE3"/>
    <w:rsid w:val="00DF45C7"/>
    <w:rPr>
      <w:rFonts w:ascii="Tw Cen MT" w:hAnsi="Tw Cen MT" w:cs="TwCenMTStd-SemiMedium"/>
      <w:b/>
      <w:bCs/>
      <w:color w:val="034282"/>
      <w:kern w:val="0"/>
      <w:sz w:val="26"/>
      <w:szCs w:val="26"/>
    </w:rPr>
  </w:style>
  <w:style w:type="paragraph" w:customStyle="1" w:styleId="BULLETPOINTSNIVEAU1">
    <w:name w:val="BULLET POINTS NIVEAU 1"/>
    <w:basedOn w:val="ListParagraph"/>
    <w:link w:val="BULLETPOINTSNIVEAU1Car"/>
    <w:qFormat/>
    <w:rsid w:val="00DF45C7"/>
    <w:pPr>
      <w:numPr>
        <w:numId w:val="4"/>
      </w:numPr>
      <w:autoSpaceDE w:val="0"/>
      <w:autoSpaceDN w:val="0"/>
      <w:adjustRightInd w:val="0"/>
      <w:spacing w:after="240" w:line="276" w:lineRule="auto"/>
      <w:contextualSpacing w:val="0"/>
    </w:pPr>
    <w:rPr>
      <w:rFonts w:ascii="Tw Cen MT" w:hAnsi="Tw Cen MT" w:cs="TwCenMTStd-SemiMedium"/>
      <w:color w:val="000000"/>
      <w:kern w:val="0"/>
      <w:sz w:val="21"/>
      <w:szCs w:val="21"/>
    </w:rPr>
  </w:style>
  <w:style w:type="character" w:customStyle="1" w:styleId="BULLETPOINTSNIVEAU1Car">
    <w:name w:val="BULLET POINTS NIVEAU 1 Car"/>
    <w:basedOn w:val="ListParagraphChar"/>
    <w:link w:val="BULLETPOINTSNIVEAU1"/>
    <w:rsid w:val="00DF45C7"/>
    <w:rPr>
      <w:rFonts w:ascii="Tw Cen MT" w:hAnsi="Tw Cen MT" w:cs="TwCenMTStd-SemiMedium"/>
      <w:color w:val="000000"/>
      <w:kern w:val="0"/>
      <w:sz w:val="21"/>
      <w:szCs w:val="21"/>
    </w:rPr>
  </w:style>
  <w:style w:type="paragraph" w:customStyle="1" w:styleId="BULLETPOINTSNIVEAU2">
    <w:name w:val="BULLET POINTS NIVEAU 2"/>
    <w:basedOn w:val="BULLETPOINTSNIVEAU1"/>
    <w:link w:val="BULLETPOINTSNIVEAU2Car"/>
    <w:qFormat/>
    <w:rsid w:val="00DF45C7"/>
    <w:pPr>
      <w:numPr>
        <w:ilvl w:val="1"/>
      </w:numPr>
    </w:pPr>
  </w:style>
  <w:style w:type="character" w:customStyle="1" w:styleId="BULLETPOINTSNIVEAU2Car">
    <w:name w:val="BULLET POINTS NIVEAU 2 Car"/>
    <w:basedOn w:val="BULLETPOINTSNIVEAU1Car"/>
    <w:link w:val="BULLETPOINTSNIVEAU2"/>
    <w:rsid w:val="00DF45C7"/>
    <w:rPr>
      <w:rFonts w:ascii="Tw Cen MT" w:hAnsi="Tw Cen MT" w:cs="TwCenMTStd-SemiMedium"/>
      <w:color w:val="000000"/>
      <w:kern w:val="0"/>
      <w:sz w:val="21"/>
      <w:szCs w:val="21"/>
    </w:rPr>
  </w:style>
  <w:style w:type="paragraph" w:customStyle="1" w:styleId="Footer1">
    <w:name w:val="Footer1"/>
    <w:basedOn w:val="Normal"/>
    <w:link w:val="FOOTERCar"/>
    <w:qFormat/>
    <w:rsid w:val="004A2B5F"/>
    <w:pPr>
      <w:autoSpaceDE w:val="0"/>
      <w:autoSpaceDN w:val="0"/>
      <w:adjustRightInd w:val="0"/>
      <w:spacing w:after="0" w:line="276" w:lineRule="auto"/>
    </w:pPr>
    <w:rPr>
      <w:rFonts w:ascii="Tw Cen MT" w:hAnsi="Tw Cen MT" w:cs="TwCenMTStd-SemiMedium"/>
      <w:color w:val="000000"/>
      <w:spacing w:val="-2"/>
      <w:kern w:val="0"/>
      <w:sz w:val="18"/>
      <w:szCs w:val="18"/>
    </w:rPr>
  </w:style>
  <w:style w:type="character" w:customStyle="1" w:styleId="FOOTERCar">
    <w:name w:val="FOOTER Car"/>
    <w:basedOn w:val="DefaultParagraphFont"/>
    <w:link w:val="Footer1"/>
    <w:rsid w:val="004A2B5F"/>
    <w:rPr>
      <w:rFonts w:ascii="Tw Cen MT" w:hAnsi="Tw Cen MT" w:cs="TwCenMTStd-SemiMedium"/>
      <w:color w:val="000000"/>
      <w:spacing w:val="-2"/>
      <w:kern w:val="0"/>
      <w:sz w:val="18"/>
      <w:szCs w:val="18"/>
    </w:rPr>
  </w:style>
  <w:style w:type="paragraph" w:customStyle="1" w:styleId="Pieddepage1">
    <w:name w:val="Pied de page1"/>
    <w:basedOn w:val="Normal"/>
    <w:qFormat/>
    <w:rsid w:val="000B4658"/>
    <w:pPr>
      <w:autoSpaceDE w:val="0"/>
      <w:autoSpaceDN w:val="0"/>
      <w:adjustRightInd w:val="0"/>
      <w:spacing w:after="0" w:line="276" w:lineRule="auto"/>
    </w:pPr>
    <w:rPr>
      <w:rFonts w:ascii="Tw Cen MT" w:hAnsi="Tw Cen MT" w:cs="TwCenMTStd-SemiMedium"/>
      <w:color w:val="000000"/>
      <w:spacing w:val="-2"/>
      <w:kern w:val="0"/>
      <w:sz w:val="18"/>
      <w:szCs w:val="18"/>
    </w:rPr>
  </w:style>
  <w:style w:type="paragraph" w:styleId="BodyText">
    <w:name w:val="Body Text"/>
    <w:basedOn w:val="Normal"/>
    <w:link w:val="BodyTextChar"/>
    <w:rsid w:val="00B72589"/>
    <w:pPr>
      <w:tabs>
        <w:tab w:val="left" w:pos="-720"/>
      </w:tabs>
      <w:suppressAutoHyphens/>
      <w:spacing w:after="0" w:line="240" w:lineRule="auto"/>
      <w:jc w:val="both"/>
    </w:pPr>
    <w:rPr>
      <w:rFonts w:ascii="Courier New" w:eastAsia="Times New Roman" w:hAnsi="Courier New" w:cs="Times New Roman"/>
      <w:spacing w:val="-3"/>
      <w:kern w:val="0"/>
      <w:sz w:val="24"/>
      <w:szCs w:val="20"/>
      <w:lang w:val="fr-FR" w:eastAsia="fr-FR"/>
      <w14:ligatures w14:val="none"/>
    </w:rPr>
  </w:style>
  <w:style w:type="character" w:customStyle="1" w:styleId="BodyTextChar">
    <w:name w:val="Body Text Char"/>
    <w:basedOn w:val="DefaultParagraphFont"/>
    <w:link w:val="BodyText"/>
    <w:rsid w:val="00B72589"/>
    <w:rPr>
      <w:rFonts w:ascii="Courier New" w:eastAsia="Times New Roman" w:hAnsi="Courier New" w:cs="Times New Roman"/>
      <w:spacing w:val="-3"/>
      <w:kern w:val="0"/>
      <w:sz w:val="24"/>
      <w:szCs w:val="20"/>
      <w:lang w:val="fr-FR" w:eastAsia="fr-FR"/>
      <w14:ligatures w14:val="none"/>
    </w:rPr>
  </w:style>
  <w:style w:type="character" w:styleId="CommentReference">
    <w:name w:val="annotation reference"/>
    <w:basedOn w:val="DefaultParagraphFont"/>
    <w:uiPriority w:val="99"/>
    <w:semiHidden/>
    <w:unhideWhenUsed/>
    <w:rsid w:val="0012047F"/>
    <w:rPr>
      <w:sz w:val="16"/>
      <w:szCs w:val="16"/>
    </w:rPr>
  </w:style>
  <w:style w:type="paragraph" w:styleId="CommentText">
    <w:name w:val="annotation text"/>
    <w:basedOn w:val="Normal"/>
    <w:link w:val="CommentTextChar"/>
    <w:uiPriority w:val="99"/>
    <w:unhideWhenUsed/>
    <w:rsid w:val="0012047F"/>
    <w:pPr>
      <w:spacing w:line="240" w:lineRule="auto"/>
    </w:pPr>
    <w:rPr>
      <w:sz w:val="20"/>
      <w:szCs w:val="20"/>
    </w:rPr>
  </w:style>
  <w:style w:type="character" w:customStyle="1" w:styleId="CommentTextChar">
    <w:name w:val="Comment Text Char"/>
    <w:basedOn w:val="DefaultParagraphFont"/>
    <w:link w:val="CommentText"/>
    <w:uiPriority w:val="99"/>
    <w:rsid w:val="0012047F"/>
    <w:rPr>
      <w:sz w:val="20"/>
      <w:szCs w:val="20"/>
    </w:rPr>
  </w:style>
  <w:style w:type="paragraph" w:styleId="CommentSubject">
    <w:name w:val="annotation subject"/>
    <w:basedOn w:val="CommentText"/>
    <w:next w:val="CommentText"/>
    <w:link w:val="CommentSubjectChar"/>
    <w:uiPriority w:val="99"/>
    <w:semiHidden/>
    <w:unhideWhenUsed/>
    <w:rsid w:val="0012047F"/>
    <w:rPr>
      <w:b/>
      <w:bCs/>
    </w:rPr>
  </w:style>
  <w:style w:type="character" w:customStyle="1" w:styleId="CommentSubjectChar">
    <w:name w:val="Comment Subject Char"/>
    <w:basedOn w:val="CommentTextChar"/>
    <w:link w:val="CommentSubject"/>
    <w:uiPriority w:val="99"/>
    <w:semiHidden/>
    <w:rsid w:val="0012047F"/>
    <w:rPr>
      <w:b/>
      <w:bCs/>
      <w:sz w:val="20"/>
      <w:szCs w:val="20"/>
    </w:rPr>
  </w:style>
  <w:style w:type="paragraph" w:styleId="Revision">
    <w:name w:val="Revision"/>
    <w:hidden/>
    <w:uiPriority w:val="99"/>
    <w:semiHidden/>
    <w:rsid w:val="003E03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B75B0EA132DF4FB3CDEACDCA3DF6FF" ma:contentTypeVersion="18" ma:contentTypeDescription="Crée un document." ma:contentTypeScope="" ma:versionID="a56103b990e08dadef268855ebae7a26">
  <xsd:schema xmlns:xsd="http://www.w3.org/2001/XMLSchema" xmlns:xs="http://www.w3.org/2001/XMLSchema" xmlns:p="http://schemas.microsoft.com/office/2006/metadata/properties" xmlns:ns2="470b52b3-da57-4e30-a71a-d6a2285c39ce" xmlns:ns3="86a35d6e-c0ef-4c57-9273-7f9baefd63c8" targetNamespace="http://schemas.microsoft.com/office/2006/metadata/properties" ma:root="true" ma:fieldsID="db3174fc93db646957da875cdef677b1" ns2:_="" ns3:_="">
    <xsd:import namespace="470b52b3-da57-4e30-a71a-d6a2285c39ce"/>
    <xsd:import namespace="86a35d6e-c0ef-4c57-9273-7f9baefd63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b52b3-da57-4e30-a71a-d6a2285c3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4a314ca3-3b7c-4d0c-9951-a894c931b6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35d6e-c0ef-4c57-9273-7f9baefd63c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87e17602-f7ad-4750-b964-b36ebb6f4680}" ma:internalName="TaxCatchAll" ma:showField="CatchAllData" ma:web="86a35d6e-c0ef-4c57-9273-7f9baefd63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6a35d6e-c0ef-4c57-9273-7f9baefd63c8" xsi:nil="true"/>
    <lcf76f155ced4ddcb4097134ff3c332f xmlns="470b52b3-da57-4e30-a71a-d6a2285c39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9E6510-AE00-4DE1-9979-960041EA798B}">
  <ds:schemaRefs>
    <ds:schemaRef ds:uri="http://schemas.openxmlformats.org/officeDocument/2006/bibliography"/>
  </ds:schemaRefs>
</ds:datastoreItem>
</file>

<file path=customXml/itemProps2.xml><?xml version="1.0" encoding="utf-8"?>
<ds:datastoreItem xmlns:ds="http://schemas.openxmlformats.org/officeDocument/2006/customXml" ds:itemID="{AAEFCFC1-30BA-4EF5-BA12-31E50ACB0916}">
  <ds:schemaRefs>
    <ds:schemaRef ds:uri="http://schemas.microsoft.com/sharepoint/v3/contenttype/forms"/>
  </ds:schemaRefs>
</ds:datastoreItem>
</file>

<file path=customXml/itemProps3.xml><?xml version="1.0" encoding="utf-8"?>
<ds:datastoreItem xmlns:ds="http://schemas.openxmlformats.org/officeDocument/2006/customXml" ds:itemID="{C92277B6-FFF5-4DF5-8444-D104832CA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b52b3-da57-4e30-a71a-d6a2285c39ce"/>
    <ds:schemaRef ds:uri="86a35d6e-c0ef-4c57-9273-7f9baefd6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8D65B4-58CB-4BCE-A193-C690784F5051}">
  <ds:schemaRefs>
    <ds:schemaRef ds:uri="http://schemas.microsoft.com/office/2006/metadata/properties"/>
    <ds:schemaRef ds:uri="http://schemas.microsoft.com/office/infopath/2007/PartnerControls"/>
    <ds:schemaRef ds:uri="86a35d6e-c0ef-4c57-9273-7f9baefd63c8"/>
    <ds:schemaRef ds:uri="470b52b3-da57-4e30-a71a-d6a2285c39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3243</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Beaupain</dc:creator>
  <cp:keywords/>
  <dc:description/>
  <cp:lastModifiedBy>Anne Keup</cp:lastModifiedBy>
  <cp:revision>4</cp:revision>
  <cp:lastPrinted>2023-11-07T17:39:00Z</cp:lastPrinted>
  <dcterms:created xsi:type="dcterms:W3CDTF">2025-03-26T10:57:00Z</dcterms:created>
  <dcterms:modified xsi:type="dcterms:W3CDTF">2025-03-26T11:05:00Z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0x010100A0B75B0EA132DF4FB3CDEACDCA3DF6FF</vt:lpwstr>
  </property>
  <property fmtid="{D5CDD505-2E9C-101B-9397-08002B2CF9AE}" pid="3" name="MediaServiceImageTags">
    <vt:lpwstr/>
  </property>
</Properties>
</file>